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70" w:rsidRDefault="00925C2A">
      <w:pPr>
        <w:jc w:val="center"/>
        <w:rPr>
          <w:rFonts w:ascii="Arial" w:eastAsia="Times New Roman" w:hAnsi="Arial" w:cs="Arial"/>
          <w:sz w:val="28"/>
          <w:szCs w:val="28"/>
        </w:rPr>
      </w:pPr>
      <w:r>
        <w:rPr>
          <w:rFonts w:ascii="Arial" w:eastAsia="Times New Roman" w:hAnsi="Arial" w:cs="Arial"/>
          <w:b/>
          <w:bCs/>
          <w:sz w:val="28"/>
          <w:szCs w:val="28"/>
        </w:rPr>
        <w:t>ТАРИФА ЗА ТАКСИТЕ, КОИТО СЕ СЪБИРАТ ПО ЗАКОНА ЗА ЛЕКАРСТВЕНИТЕ ПРОДУКТИ В ХУМАННАТА МЕДИЦИНА</w:t>
      </w:r>
    </w:p>
    <w:p w:rsidR="00153770" w:rsidRDefault="00925C2A">
      <w:pPr>
        <w:spacing w:before="283"/>
        <w:ind w:firstLine="850"/>
        <w:rPr>
          <w:rFonts w:ascii="Arial" w:eastAsia="Times New Roman" w:hAnsi="Arial" w:cs="Arial"/>
          <w:sz w:val="28"/>
          <w:szCs w:val="28"/>
        </w:rPr>
      </w:pPr>
      <w:r>
        <w:rPr>
          <w:rFonts w:ascii="Arial" w:eastAsia="Times New Roman" w:hAnsi="Arial" w:cs="Arial"/>
          <w:i/>
          <w:iCs/>
          <w:sz w:val="28"/>
          <w:szCs w:val="28"/>
        </w:rPr>
        <w:t>Приета с ПМС № 296 от 04.12.2007 г.</w:t>
      </w:r>
    </w:p>
    <w:p w:rsidR="00153770" w:rsidRDefault="00925C2A">
      <w:pPr>
        <w:spacing w:before="283"/>
        <w:ind w:firstLine="850"/>
        <w:jc w:val="both"/>
        <w:rPr>
          <w:rFonts w:ascii="Arial" w:eastAsia="Times New Roman" w:hAnsi="Arial" w:cs="Arial"/>
          <w:sz w:val="28"/>
          <w:szCs w:val="28"/>
        </w:rPr>
      </w:pPr>
      <w:r>
        <w:rPr>
          <w:rFonts w:ascii="Arial" w:eastAsia="Times New Roman" w:hAnsi="Arial" w:cs="Arial"/>
          <w:i/>
          <w:iCs/>
          <w:sz w:val="28"/>
          <w:szCs w:val="28"/>
        </w:rPr>
        <w:t>Обн. ДВ. бр.106 от 14 Декември 2007г., изм. ДВ. бр.102 от 30 Декември 2010г., изм. и доп. ДВ. бр.39 от 22 Май 2012г., изм. и доп. ДВ. бр.61 от 25 Юли 2014г., изм. и доп. ДВ. бр.9 от 2 Февруари 2016г., изм. ДВ. бр.17 от 23 Февруари 2018г.</w:t>
      </w: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Раздел I.</w:t>
      </w:r>
      <w:r>
        <w:rPr>
          <w:rFonts w:ascii="Arial" w:eastAsia="Times New Roman" w:hAnsi="Arial" w:cs="Arial"/>
          <w:b/>
          <w:bCs/>
          <w:sz w:val="24"/>
          <w:szCs w:val="24"/>
        </w:rPr>
        <w:br/>
        <w:t>Такси, събирани от Изпълнителната агенция по лекарствата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 (1) За оценка на документация за разрешаване за употреба на лекарствен продукт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1. за разрешаване за употреба на лекарствен продукт по чл. 27, ал. 1 от Закона за лекарствените продукти в хуманната медицина (ЗЛПХМ), лекарствен продукт по чл. 30, ал. 1 ЗЛПХМ, лекарствен продукт по чл. 30, ал. 2 ЗЛПХМ и лекарствен продукт по чл. 31 ЗЛПХМ: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- 15 000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по процедура по взаимно признаване, когато Република България е референтна страна - 16 000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по процедура по взаимно признаване, когато Република България е засегната страна - 8000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по децентрализирана процедура, когато Република България е референтна страна - 20 000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д) по децентрализирана процедура, когато Република България е засегната страна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разрешаване за употреба на генеричен лекарствен продукт по чл. 28 ЗЛПХМ и на лекарствен продукт по чл. 32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- 7500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по процедура по взаимно признаване, когато Република България е референтна страна - 12 000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по процедура по взаимно признаване, когато Република България е засегната страна - 6000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по децентрализирана процедура, когато Република България е референтна страна - 14 000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д) по децентрализирана процедура, когато Република България е засегната страна - 7000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разрешаване за употреба на лекарствен продукт по чл. 29, ал. 1 ЗЛПХМ и лекарствен продукт по чл. 29, ал. 2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- 15 000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по процедура по взаимно признаване, когато Република България е референтна страна - 16 000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по процедура по взаимно признаване, когато Република България е засегната страна - 8000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по децентрализирана процедура, когато Република България е референтна страна - 20 000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д) по децентрализирана процедура, когато Република България е засегната страна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Определената по ал. 1 такса се събира за една лекарствена форма и за едно количество на активното вещество.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всяка различна лекарствена форма, за която заявлението е подадено едновременно с първоначалното заявление за разрешаване за употреба, се събира такса в размер 75 на сто от таксата, определена по реда на ал. 1.</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всяко различно количество на активното вещество, за което заявлението е подадено едновременно с първоначалното заявление за разрешаване за употреба, се събира такса в размер 25 на сто от таксата, определена по реда на ал. 1.</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За лекарствени продукти-алергени такса по ал. 1 се събира за първия алерген от групата алергени, включени в заявлението съгласно наредбата по чл. 42 ЗЛПХМ, а за всеки следващ алерген от групата - такса в размер 10 на сто от определената по ал. 1 такса.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 За оценка на документация за разрешаване за употреба на хомеопатичен лекарствен продукт по чл. 36, ал. 1 ЗЛПХМ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по национална процедура: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от един източник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до 5 източника - 3500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над 5 източника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по процедура по взаимно признаване, когато Република България е референтна страна: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от един източник - 4000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до 5 източника - 7000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над 5 източника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по процедура по взаимно признаване, когато Република България е засегната страна: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от един източник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до 5 източника - 3500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над 5 източника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по децентрализирана процедура, когато Република България е референтна страна: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от един източник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до 5 източника - 8000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над 5 източника - 11 000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по децентрализирана процедура, когато Република България е засегната страна: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от един източник - 2500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до 5 източника - 4000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над 5 източника - 5500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3. За оценка на документация за регистрация на лекарствен продукт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регистрация на хомеопатичен лекарствен продукт по чл. 35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а) (нова - ДВ, бр. 39 от 2012 г.) за един хомеопатичен лекарствен продукт според произхода на изходните материали (от растителен, химичен, биологичен, минерален и </w:t>
      </w:r>
      <w:r>
        <w:rPr>
          <w:rFonts w:ascii="Arial" w:eastAsia="Times New Roman" w:hAnsi="Arial" w:cs="Arial"/>
          <w:sz w:val="24"/>
          <w:szCs w:val="24"/>
        </w:rPr>
        <w:lastRenderedPageBreak/>
        <w:t>др.)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(предишна б. "а" - ДВ, бр. 39 от 2012 г.) за група хомеопатични лекарствени продукти според произхода на изходните материали (до 250 позиции в група от растителен, химичен, биологичен, минерален и др.) - 6000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(предишна б. "б" - ДВ, бр. 39 от 2012 г.) за група хомеопатични лекарствени продукти според произхода на изходните материали (от 251 до 500 позиции в група от растителен, химичен, биологичен, минерален и др.) - 8000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(предишна б. "в" - ДВ, бр. 39 от 2012 г.) за група хомеопатични лекарствени продукти според произхода на изходните материали (над 500 позиции в група от растителен, химичен, биологичен, минерален и др.)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регистрация на традиционен растителен лекарствен продукт по чл. 37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съдържащ до 3 растителни вещества или препарати - 3500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съдържащ над 3 растителни вещества или препарати - 7000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лекарствен продукт по буква "а", съдържащ витамини и/или минерали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лекарствен продукт по буква "б", съдържащ витамини и/или минерали - 8500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4. (1) За оценка на документация за разширяване обхвата на издадено разрешение за употреба на лекарствен продукт се събират следните такси за всяка отделна промяна по чл. 66, ал. 1 ЗЛПХМ при: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разрешение за употреба по национална процедура - 7000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разрешение за употреба по процедура по взаимно признаване - 8000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разрешение за употреба по децентрализирана процедура - 9000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Определената по ал. 1 такса се събира за една лекарствена форма и за едно количество на активното вещество.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всяка различна лекарствена форма, за която заявлението е подадено едновременно с първоначалното заявление за разрешаване за употреба, се събира такса в размер 75 на сто от таксата, определена по реда на ал. 1.</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всяко различно количество на активното вещество, за което заявлението е подадено едновременно с първоначалното заявление за разрешаване за употреба, се събира такса в размер 25 на сто от таксата, определена по реда на ал. 1.</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5. За оценка на документация за промени в издадено разрешение за употреба на лекарствен продукт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1. за промяна тип IА: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б) по процедура по взаимно признаване: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по децентрализирана процедура: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промяна тип IБ:</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по процедура по взаимно признаване:</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в) по децентрализирана процедура: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промяна тип II:</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по национална процедура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по процедура по взаимно признаване:</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по децентрализирана процедура: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аа) когато Република България е референтна страна - 2500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бб) когато Република България е засегната страна - 1500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6. За прехвърляне на права върху издадено разрешение за употреба на лекарствен продукт се събира такса в размер 2000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7. За одобряване на изменение във външния вид и/или в текста на опаковката и/или в текста на листовката се събира такса в размер 100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8. (1) (Доп. - ДВ, бр. 39 от 2012 г.) За оценка на документация за подновяване на разрешение за употреба на лекарствен продукт се събира такса в размер 50 на сто от определената по реда на чл. 1, съответно на чл. 2 такса.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оценка на документация за подновяване на удостоверение за регистрация на лекарствен продукт се събира такса в размер 50 на сто от определената по реда на чл. 3 такса.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9. (1) За оценка на документация за издаване на разрешение за паралелен внос на лекарствен продукт се събира такса в размер 2000 лв. за една лекарствена форма, за едно количество на активното вещество на лекарствения продукт и внос от една държава.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всяка различна лекарствена форма, количество на активното вещество и/или различна държава, независимо дали заявлението е подадено едновременно или не с първоначалното заявление за разрешаване на паралелен внос, се събира такса в размер 50 на сто от таксата, определена по реда на ал. 1.</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10. За оценка на документация за заличаване на разрешение за употреба, съответно на удостоверение за регистрация на лекарствен продукт, се събира такса в размер 50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11. За оценка на документация за разрешаване на реклама на лекарствен продукт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разрешаване на реклама на един лекарствен продукт независимо от лекарствената форма и количеството на активното вещество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за разрешаване на промяна в одобрена реклама на лекарствен продукт - 500 </w:t>
      </w:r>
      <w:r>
        <w:rPr>
          <w:rFonts w:ascii="Arial" w:eastAsia="Times New Roman" w:hAnsi="Arial" w:cs="Arial"/>
          <w:sz w:val="24"/>
          <w:szCs w:val="24"/>
        </w:rPr>
        <w:lastRenderedPageBreak/>
        <w:t>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разрешаване на напомняща реклама на лекарствен продукт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разрешаване на реклама, съдържаща повече от един лекарствен продукт - за всеки лекарствен продукт, включен в рекламния материал - 500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Чл. 12. (1) За годишно поддържане на разрешение за употреба на лекарствен продукт се събира такса в размер 250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За годишно поддържане на удостоверение за регистрация на лекарствен продукт се събира такса в размер 100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годишно поддържане на разрешение за паралелен внос на лекарствен продукт се събира такса в размер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(4) Таксата по ал. 1, съответно по ал. 2 или ал. 3, се дължи за първата и за всяка следваща година от датата на издаване на разрешението за употреба, съответно на удостоверението за регистрация на лекарствения продукт.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Таксата по ал. 1, съответно по ал. 2 или ал. 3, се заплаща към датата на издаване на разрешението за употреба, съответно на удостоверението за регистрация или на разрешението за паралелен внос за съответната година.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13. (1) За оценка на документация за разрешаване на клинични изпитвания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клинично изпитване на лекарствен продукт по чл. 109, т. 2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клинично изпитване първа фаза - 3000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клинично изпитване втора фаза - 2500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клинично изпитване трета фаза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клинично изпитване на лекарствен продукт по чл. 109, т. 3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клинично изпитване първа фаза - 2500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клинично изпитване втора фаза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клинично изпитване трета фаза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клинично изпитване за биоеквивалентност/бионаличност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д) клинично изпитване за фармакокинетика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неинтервенционално проучване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клинично изпитване, което включва различни фази и/или видове, се заплаща съответно най-високата такса по ал. 1 и по 50 на сто за всяка друга включена фаза.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оценка на документация за извършване на съществена промяна в клинично изпитване се събира такса в размер 30 на сто от определената в ал. 1 такса.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14. (1) За оценка на документация за издаване на разрешение за производство на лекарствени продукти и/или на активни вещества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1. за производство на стерилни лекарствени продукти извън посочените в т. 3 - 6 - 15 000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производство на нестерилни лекарствени продукти извън посочените в т. 3, 4, 5 или 6 - 10 000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производство на биологични лекарствени продукти - 20 000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производство на растителни лекарствени продукти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за производство на хомеопатични лекарствени продукти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6. за производство на радиофармацевтични лекарствени продукти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7. за производство на активни вещества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подаване на заявление за едновременно разрешаване на повече от един вид производство по ал. 1 таксата се определя като сума от всеки вид по съответната точка по ал. 1, намалена с 25 на сто.</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оценка на документация за извършване на промяна в издадено разрешение за производство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лице по чл. 148, т. 2 ЗЛПХМ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лице по чл. 149 ЗЛПХМ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при промяна на оборудването за производство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местонахождението или преустройство на някой от обектите за производство, контрол или съхранение, или включване на ново място на производство - за всеки отделен обект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при промяна или добавяне на производствена операция - за всяка отделна операция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при добавяне на нов вид производство - таксата по съответната точка по ал. 1;</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7. при добавяне на нова лекарствена форма в рамките на издаденото разрешение за производство - 1000 лв. за всяка добавена форма;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8. при добавяне на нов лекарствен продукт, съответно ново активно вещество в рамките на издаденото разрешение за производство за всяко добавено активно вещество, съответно за всеки лекарствен продукт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9. при промяна в съдебната регистрация на притежателя на разрешението за производство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Таксите по ал. 1, 2 и 3 се прилагат и при издаване на разрешение за производство на лекарствени продукти, предназначени за клинично изпитване.</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15. (1) За оценка на документация за издаване на разрешение за внос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разрешение за внос на лекарствени продукти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разрешение за внос на активни вещества - 15 000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подаване на заявление за получаване на разрешение за внос едновременно на лекарствени продукти и на активни вещества таксата се определя като сбор от таксите по ал. 1, намален с 25 на сто.</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оценка на документация за извършване на промяна в издадено разрешение за внос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лицето по чл. 161, ал. 2, т. 1 ЗЛПХМ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активните вещества и формите на лекарствените продукти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3. при промяна на лабораторията по чл. 161, ал. 2, т. 2 ЗЛПХМ - 3000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помещенията за съхранение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при промяна в съдебната регистрация на търговеца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Таксите по ал. 1, т. 1 и по ал. 3 се събират и при издаване на разрешение за внос на лекарствени продукти, предназначени за клинично изпитване.</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16. (1) За оценка на документация за издаване на разрешение за търговия на едро с лекарствени продукти се събира такса в размер 7500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(2) За оценка на документация за извършване на промяна в издадено разрешение </w:t>
      </w:r>
      <w:r>
        <w:rPr>
          <w:rFonts w:ascii="Arial" w:eastAsia="Times New Roman" w:hAnsi="Arial" w:cs="Arial"/>
          <w:sz w:val="24"/>
          <w:szCs w:val="24"/>
        </w:rPr>
        <w:lastRenderedPageBreak/>
        <w:t>за търговия на едро с лекарствени продукти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1. за промяна на складово помещение (промяна на адреса или включване на ново складово помещение) - 500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закриване на складово помещение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промяна на отговорния магистър-фармацевт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промяна на ръководител на склад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5. за промяна в съдебната регистрация на търговеца - 50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издаване на удостоверение за регистрация за търговия на едро с лекарствени продукти се събира такса в размер 7500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оценка на документация за извършване на промяна в издадено удостоверение за търговия на едро с лекарствени продукти се събира такса в размер 500 лв. за всяка промяна.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17. (Изм. - ДВ, бр. 39 от 2012 г.) (1) За оценка на документация за издаване на разрешение за търговия на дребно с лекарствени продукти в аптека се събира такса в размер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оценка на документация при промяна на вписаните в регистъра по чл. 230, ал. 1, т. 2 - 5 ЗЛПХМ обстоятелства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наименованието, вида на търговеца, седалището и адреса на управление на лицето, получило разрешение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името на ръководителя на аптеката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при промяна на адреса на аптеката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дейностите, които ще се извършват в аптеката - 500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18. (1) За оценка на документация и издаване на сертификати по ЗЛПХМ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сертификат за лекарствен продукт съгласно сертификационната схема на Световната здравна организация (СЗО)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сертификат за произход на лекарствен продукт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сертификат за свободна продажба на лекарствен продукт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сертификат за освобождаване на партида от лекарствен продукт по чл. 69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въз основа на изпитване без използване на животни - за ваксина срещу едно заболяване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въз основа на изпитване с използване на животни - за ваксина срещу едно заболяване - 5100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сертификат за освобождаване на партида от лекарствен продукт по чл. 70 ЗЛПХМ:</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албумин - 1190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имуноглобулини - 1320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фактори на кръвосъсирването - 2380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сертификат за освобождаване на партиди лекарствени продукти по чл. 69 съгласно сертификационната схема на СЗО:</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без извършване на изпитване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въз основа на изпитване без използване на животни - за ваксина срещу едно заболяване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в) въз основа на изпитване с използване на животни - за ваксина срещу едно </w:t>
      </w:r>
      <w:r>
        <w:rPr>
          <w:rFonts w:ascii="Arial" w:eastAsia="Times New Roman" w:hAnsi="Arial" w:cs="Arial"/>
          <w:sz w:val="24"/>
          <w:szCs w:val="24"/>
        </w:rPr>
        <w:lastRenderedPageBreak/>
        <w:t>заболяване - 5100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В случаите по ал. 1, т. 4 и 6 при ваксини срещу две или повече заболявания таксата се образува от сумата по отделните позиции.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издаване на сертификат по ал. 1, т. 1, 2 или 3 в срок до два работни дни съответната такса по ал. 1 се събира в двоен размер.</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18а. (Нов - ДВ, бр. 61 от 2014 г.) За вписване в регистъра по чл. 167г ЗЛПХМ на производител, вносител или търговец на едро с активни вещества се събира такса в размер 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18б. (Нов - ДВ, бр. 61 от 2014 г.) За вписване в регистъра по чл. 212а, ал. 4 ЗЛПХМ на лице, осъществяващо посредничество в областта на лекарствените продукти, се събира такса в размер 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19. За съгласуване на инвестиционни проекти за строителство на нови и/или преустройство на съществуващи обекти, свързани с производството на лекарствени продукти,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по проекти за строителство - 750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по проекти за преустройство - 500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20. (1) При извършване на инспекции и проверки по ЗЛПХМ се заплащат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проверка на място във връзка с оценка за съответствието на условията за производство, контрол и съхранение с изискванията на Добрата производствена практика в хода на процедура по разрешаване или по промяна на разрешено производство - 3000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проверка на място на територията на Република България във връзка с оценка за съответствието на условията за производство, контрол и съхранение с изискванията на Добрата производствена практика извън случаите по т. 1 - 5000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(изм. - ДВ, бр. 61 от 2014 г.) при проверка на място във връзка с процедура по чл. 46, ал. 2 или 3 ЗЛПХМ или по чл. 162, ал. 5 ЗЛПХМ - 10 000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във връзка с процедура по разрешаване за употреба на лекарствен продукт за установяване на съответствие с изискванията на Добрата клинична практика: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на територията на Република България - 3000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б) в чужбина - 6000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при заявяване на инспекция от страна на производител, вносител или притежател на разрешение за употреба на лекарствени продукти извън случаите по т. 1 - 4 - 15 000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(нова - ДВ, бр. 61 от 2014 г.) при инспекция на територията на Република България на производител на активни вещества във връзка с оценка за съответствието на условията за производство, контрол и съхранение с изискванията на Добрата производствена практика се събира такса в размер 3000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7. (нова - ДВ, бр. 61 от 2014 г.) при инспекция на територията на Република България на вносител или търговец на едро с активни вещества във връзка с оценка за съответствието на условията за контрол и съхранение с изискванията на Добрата </w:t>
      </w:r>
      <w:r>
        <w:rPr>
          <w:rFonts w:ascii="Arial" w:eastAsia="Times New Roman" w:hAnsi="Arial" w:cs="Arial"/>
          <w:sz w:val="24"/>
          <w:szCs w:val="24"/>
        </w:rPr>
        <w:lastRenderedPageBreak/>
        <w:t>дистрибуторска практика се събира такса в размер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извършване на допълнителна инспекция или проверка след констатирано несъответствие с изискванията на Добрата производствена практика се събира съответната такса по ал. 1.</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В таксите по ал. 1 и 2 не се включват разходите за командировка.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21. За оценка на документация за определяне принадлежността на продукт се събира такса в размер 200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21а. (Нов - ДВ, бр. 61 от 2014 г.) (1) За оценка на информация, свързана с проследяване на лекарствената безопасност,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пряко съобщение до медицинските специалисти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обучителни или други материали за минимализиране или за предотвратяване на риска – 600 лв. за всеки материал.</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3а оценка на информацията при промяна в обучителен или друг материал се събира такса в размер 50 на сто от таксата по ал. 1, т. 2.</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22. За дейности по чл. 21, ал. 1, т. 7 ЗЛПХМ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научна консултация по въпроси, свързани с подготовка на документация, преди подаване на заявление за съответна процедура по:</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глава трета ЗЛПХМ - 2500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глава четвърта ЗЛПХМ - 2000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в) глава пета ЗЛПХМ - 1500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г) глава осма ЗЛПХМ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д) глава единадесета ЗЛПХМ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изготвяне на становище по искане на физическо или юридическо лице извън случаите по т. 1 се заплаща такса в размер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(отм. - ДВ, бр. 17 от 2018 г.)</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Раздел II.</w:t>
      </w:r>
      <w:r>
        <w:rPr>
          <w:rFonts w:ascii="Arial" w:eastAsia="Times New Roman" w:hAnsi="Arial" w:cs="Arial"/>
          <w:b/>
          <w:bCs/>
          <w:sz w:val="24"/>
          <w:szCs w:val="24"/>
        </w:rPr>
        <w:br/>
        <w:t>Такси, събирани от Изпълнителната агенция по лекарствата, за извършване на химико-фармацевтични експертизи, лабораторни анализи и изпитвания</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23. (1) За извършване на химико-фармацевтични експертизи, лабораторни анализи или изпитвания чрез използването на физични и физико-химични методи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за определяне на степен на оцветяване спрямо стандартни разтвори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определяне на бистрота и степен на опалесценция на течности спрямо стандартни разтвори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подготовка на пробата чрез екстракция - 80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екстрахиране на Соксклет - 140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подготовка на пробата чрез ротационен вакуум изпарител - 140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подготовка на пробата чрез прекристализиране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7. подготовка на пробата чрез ултразвук - 40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8. мембранно филтруване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9. центрофугиране - 20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10. филтруване чрез вакуумпомпа - 24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11. изпитване на идентичност чрез цветни/химични реакции - 80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12. количествено определяне чрез титруване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13. определяне на загуба при сушене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14. определяне на осмоларитет - полумикрометод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15. определяне на относителна плътност - пикнометричен метод - 40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16. определяне на съдържанието на вода - Karl Fisher, полумикрометод - 80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17. определяне на рН стойност - потенциометрично - 60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18. определяне показател на пречупване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19. определяне точка на топене - 70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20. определяне на число (киселинно, хидроксилно, йонно, пероксидно, осапунително, естерно)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21. изпитване на граници за съдържание на алкални примеси в мастни киселини - 60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22. изпитване на граници за съдържание на амоняк, на калций, на хлориди, на магнезий, на магнезий и алкалоземни метали, фосфат, калий, сулфати (стойност за един елемент) - 60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23. абсорбционна спектрофотометрия във видимата и ултравиолетовата област - идентичност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24. абсорбционна спектрофотометрия във видимата и ултравиолетовата област - количествено определяне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25. абсорбционна спектрофотометрия във видимата и ултравиолетовата област - за чистота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26. абсорбционна спектрофотометрия във видимата и ултравиолетовата област - за цвят (бистрота на разтвори)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27. ААS на елемент (стойност за един елемент)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28. ААS на калай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29. високоефективна течна хроматография - количествено определяне на активното вещество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30. високоефективна течна хроматография - определяне на съдържанието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31. високоефективна течна хроматография - определяне съдържанието на примеси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32. инфрачервена спектрофотометрия - идентичност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33. газова хроматография - количествено определяне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34. тънкослойна хроматография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35. тънкослойна хроматография - количествено определяне, чрез денситометрия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извършване на химико-фармацевтични експертизи, лабораторни анализи или изпитвания чрез използване на фармацевтични методи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микроскопски анализ и измерване големината на микрочастици (кристали в лекарствен продукт) - 20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ситов анализ на лекарствени вещества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определяне разпадаемост на лекарствени форми - 300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определяне разпадаемост на супозитории и песарии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определяне на външен вид и органолептични показатели на субстанции и лекарствени вещества - 20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определяне съдържание на алкохол (пикнометрично) - 60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7. определяне на използваем обем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8. определяне на средна маса на дозирани лекарствени форми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9. устойчивост на счупване на лекарствени форми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10. степен на разтваряне на активно вещество в лекарствени форми (за 6 таблетки) - 1600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11. видими частици - 20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24. За извършване на химико-фармацевтични експертизи, лабораторни анализи или изпитвания на продукти от растителен произход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определяне индекс на набъбване - 40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определяне на чужди примеси в лечебни растения - 20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определяне на танини в лекарствени растения и продукти от растителен произход - 500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определяне на етерични масла в лечебни растения чрез дестилация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определяне на етерични масла в лечебни растения чрез газова хроматография - 1000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индекс на горчивина - 40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7. сух остатък на екстракти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8. тлъсти масла и осмолени етерични масла в етерични масла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9. странични естери в етерични масла - 50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10. загуба при сушене на екстракти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11. мирис и вкус на етерични масла - 30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12. вода в етерични масла - 40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13. включване на официални международни стандартни вещества при анализ (за едно стандартно химично вещество) - 800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25. За извършване на биологични изпитвания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изпитване за стерилност:</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чрез директна посявка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чрез мембранна филтрация - 350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определяне на микробно съдържание:</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а) определяне на общ брой жизнеспособни микроорганизми - 200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б) изпитване за определени микроорганизми, с идентификация - 250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изпитване за пирогенност - 170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определяне на бактериални ендотоксини in vitro (LAL тест) - 900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26. За лабораторни анализи или изпитвания, които не са посочени в чл. 23, 24 и 25, се събира такса, чийто размер се определя по фактически вложеното време и използваните консумативи. Таксата за всеки час е 10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27. За издаване на заверено копие на разрешение, удостоверение, сертификат или на друг документ се заплаща такса в размер 10 лв. за всеки екземпляр.</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Раздел III.</w:t>
      </w:r>
      <w:r>
        <w:rPr>
          <w:rFonts w:ascii="Arial" w:eastAsia="Times New Roman" w:hAnsi="Arial" w:cs="Arial"/>
          <w:b/>
          <w:bCs/>
          <w:sz w:val="24"/>
          <w:szCs w:val="24"/>
        </w:rPr>
        <w:br/>
      </w:r>
      <w:r>
        <w:rPr>
          <w:rFonts w:ascii="Arial" w:eastAsia="Times New Roman" w:hAnsi="Arial" w:cs="Arial"/>
          <w:b/>
          <w:bCs/>
          <w:sz w:val="24"/>
          <w:szCs w:val="24"/>
        </w:rPr>
        <w:lastRenderedPageBreak/>
        <w:t xml:space="preserve">Такси, събирани от Националния съвет по цени и реимбурсиране на лекарствените продукти (Загл. изм. - ДВ, бр. 61 от 2014 г.)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28. (Изм. - ДВ, бр. 39 от 2012 г.) (1) (Изм. - ДВ, бр. 61 от 2014 г.) За оценка на документация за включване на лекарствен продукт в Позитивния лекарствен списък и за образуване на цена по чл. 261а, ал. 1 ЗЛПХМ се събира такса в размер 1500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оценка на документация за включване на лекарствен продукт в друго приложение на Позитивния лекарствен списък се събира такса в размер 800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оценка на документация при промяна на включен в Позитивния лекарствен списък лекарствен продукт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наименованието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притежателя на разрешението за употреба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при промяна на производителя/производителите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показания на лекарствен продукт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(изм. - ДВ, бр. 61 от 2014 г.) при промяна на цена по чл. 261а, ал. 1 ЗЛПХМ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при промяна на други вписани в Позитивния лекарствен списък обстоятелства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оценка на документация за образуване на пределна цена на лекарствен продукт се събира такса в размер 750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(5) За оценка на документация при промяна на образувана пределна цена на лекарствен продукт се събира такса в размер 350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(6) За оценка на документация при промяна на обстоятелства в решение за пределна цена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наименованието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притежателя на разрешението за употреба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при промяна на производителя/производителите на лекарствен продукт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други вписани в регистъра на пределните цени обстоятелства - 150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(7) За оценка на документация за лекарствен продукт, получил разрешение за паралелен внос, за прилагане на образувана пределна цена се събира такса в размер 375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(8) (Отм. - ДВ, бр. 61 от 2014 г.)</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(9) (Отм. - ДВ, бр. 61 от 2014 г.)</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(10) (Отм. - ДВ, бр. 61 от 2014 г.)</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(11) За оценка на документация за регистриране на цена на лекарствен продукт, отпускан без лекарско предписание, се събира такса в размер 200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(12) За оценка на документация при промяна на регистрирана цена на лекарствен продукт, отпускан без лекарско предписание, се събира такса в размер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(13) За оценка на документация при промяна на обстоятелства в решение за регистрирана цена на лекарствен продукт, отпускан без лекарско предписание,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наименованието на лекарствен продукт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притежателя на разрешението за употреба на лекарствен продукт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lastRenderedPageBreak/>
        <w:t>3. при промяна на производителя/производителите на лекарствен продукт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при промяна на други вписани в регистъра на цените обстоятелства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(14) За оценка на документация за лекарствен продукт, получил разрешение за паралелен внос, за прилагане на регистрирана максимална продажна цена се събира такса в размер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(15) (Нова - ДВ, бр. 61 от 2014 г.) За оценка на документация за включване на лекарствен продукт, получил разрешение за паралелен внос, в Позитивния лекарствен списък се събира такса в размер 800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(16) (Нова - ДВ, бр. 9 от 2016 г.) За оценка на документацията за поддържане на реимбурсния статус на включен в Позитивния лекарствен списък лекарствен продукт се събира такса в размер 800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(17) (Нова - ДВ, бр. 61 от 2014 г., предишна ал. 16 - ДВ, бр. 9 от 2016 г.) За издаване на заверено копие на документ се заплаща такса в размер 10 лв. за всеки екземпляр.</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Раздел III "а".</w:t>
      </w:r>
      <w:r>
        <w:rPr>
          <w:rFonts w:ascii="Arial" w:eastAsia="Times New Roman" w:hAnsi="Arial" w:cs="Arial"/>
          <w:b/>
          <w:bCs/>
          <w:sz w:val="24"/>
          <w:szCs w:val="24"/>
        </w:rPr>
        <w:br/>
        <w:t>Такси, събирани от Министерството на здравеопазването (Нов - ДВ, бр. 61 от 2014 г.)</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29. (Изм. - ДВ, бр. 39 от 2012 г.) (1) За оценка на документация за издаване на становище от Комисията по етика за многоцентрови изпитвания се събират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1. за клинично изпитване на лекарствен продукт - 1000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клинично изпитване за биоеквивалентност/бионаличност - 800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3. за клинично изпитване за фармакокинетика - 800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4. за неинтервенционално проучване - 400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оценка на документация за извършване на съществена промяна в клинично изпитване се събира такса в размер 30 на сто от съответната такса по ал. 1.</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30. (Изм. - ДВ, бр. 39 от 2012 г., изм. - ДВ, бр. 61 от 2014 г.) За издаване на заверено копие на документ се заплаща такса в размер 10 лв. за всеки екземпляр.</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Чл. 31. (Отм. - ДВ, бр. 39 от 2012 г.)</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Раздел IV.</w:t>
      </w:r>
      <w:r>
        <w:rPr>
          <w:rFonts w:ascii="Arial" w:eastAsia="Times New Roman" w:hAnsi="Arial" w:cs="Arial"/>
          <w:b/>
          <w:bCs/>
          <w:sz w:val="24"/>
          <w:szCs w:val="24"/>
        </w:rPr>
        <w:br/>
        <w:t>Такси, събирани от регионалните здравни инспекции (Нов - ДВ, бр. 39 от 2012 г.)</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Чл. 32. (Нов - ДВ, бр. 39 от 2012 г.) (1) За оценка на документация за издаване на удостоверение за регистрация на дрогерия се заплаща такса в размер 200 лв. </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За оценка на документация за промяна в удостоверението за регистрация на дрогерия се заплащат следните такси:</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1. при промяна на адреса на дрогерията - 100 лв.;</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при промяна на ръководителя на дрогерията - 100 лв.</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xml:space="preserve">Чл. 33. (Нов - ДВ, бр. 39 от 2012 г.) За издаване на заверено копие на </w:t>
      </w:r>
      <w:r>
        <w:rPr>
          <w:rFonts w:ascii="Arial" w:eastAsia="Times New Roman" w:hAnsi="Arial" w:cs="Arial"/>
          <w:sz w:val="24"/>
          <w:szCs w:val="24"/>
        </w:rPr>
        <w:lastRenderedPageBreak/>
        <w:t>удостоверение или друг документ се заплаща такса в размер 10 лв. за всеки екземпляр.</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Преходни и Заключителни разпоредби</w:t>
      </w:r>
      <w:r>
        <w:rPr>
          <w:rFonts w:ascii="Arial" w:eastAsia="Times New Roman" w:hAnsi="Arial" w:cs="Arial"/>
          <w:b/>
          <w:bCs/>
          <w:sz w:val="24"/>
          <w:szCs w:val="24"/>
        </w:rPr>
        <w:br/>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1. При прекратяване на започнала процедура внесената такса не се възстановява с изключение на случаите по чл. 43, ал. 4 ЗЛПХМ.</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2. Лицата по § 13 от преходните и заключителните разпоредби на Закона за лекарствените продукти в хуманната медицина заплащат еднократна такса в размер 1000 лв. при подаване на заявление за привеждане на дейността си в съответствие с изискванията на закона и за издаване на разрешение за търговия на едро с лекарствени продукти по реда на закона.</w:t>
      </w:r>
    </w:p>
    <w:p w:rsidR="00153770" w:rsidRDefault="00153770">
      <w:pPr>
        <w:rPr>
          <w:rFonts w:ascii="Arial" w:eastAsia="Times New Roman" w:hAnsi="Arial" w:cs="Arial"/>
          <w:sz w:val="24"/>
          <w:szCs w:val="24"/>
        </w:rPr>
      </w:pP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3. (1) По започналите производства за издаване на разрешения за търговия на дребно с лекарствени продукти, за определяне на пределна цена или регистриране на цена на лекарствени продукти, както и за включване, изключване или промяна на лекарствен продукт в Позитивния лекарствен списък, по реда на Закона за лекарствата и аптеките в хуманната медицина (отм., ДВ, бр. 31 от 2007 г.), за които са платени такси по реда на Тарифата за таксите, които се събират от Министерството на здравеопазването на основание чл. 8, ал. 1 от Закона за лекарствата и аптеките в хуманната медицина, приета с Постановление № 164 на Министерския съвет от 1995 г. (обн., ДВ, бр. 75 от 1995 г.; изм. и доп., бр. 34 от 1996 г., бр. 44 от 1997 г., бр. 65 от 2000 г., бр. 21 от 2002 г., бр. 59 и 100 от 2003 г.), не се довнасят такси по реда на тази тарифа.</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(2) По започналите и незавършили към влизането в сила на тарифата производства за издаване на разрешения за производство на лекарствени продукти, разрешаване за употреба на лекарствени продукти и клинични изпитвания на лекарствени продукти се заплащат такси в размерите, определени в нея.</w:t>
      </w:r>
    </w:p>
    <w:p w:rsidR="00153770" w:rsidRDefault="00153770">
      <w:pPr>
        <w:rPr>
          <w:rFonts w:ascii="Arial" w:eastAsia="Times New Roman" w:hAnsi="Arial" w:cs="Arial"/>
          <w:sz w:val="24"/>
          <w:szCs w:val="24"/>
        </w:rPr>
      </w:pPr>
    </w:p>
    <w:p w:rsidR="00153770" w:rsidRDefault="00925C2A">
      <w:pPr>
        <w:spacing w:before="240" w:after="240"/>
        <w:jc w:val="center"/>
        <w:rPr>
          <w:rFonts w:ascii="Arial" w:eastAsia="Times New Roman" w:hAnsi="Arial" w:cs="Arial"/>
          <w:sz w:val="24"/>
          <w:szCs w:val="24"/>
        </w:rPr>
      </w:pPr>
      <w:r>
        <w:rPr>
          <w:rFonts w:ascii="Arial" w:eastAsia="Times New Roman" w:hAnsi="Arial" w:cs="Arial"/>
          <w:b/>
          <w:bCs/>
          <w:sz w:val="24"/>
          <w:szCs w:val="24"/>
        </w:rPr>
        <w:t>Преходни и Заключителни разпоредби</w:t>
      </w:r>
      <w:r>
        <w:rPr>
          <w:rFonts w:ascii="Arial" w:eastAsia="Times New Roman" w:hAnsi="Arial" w:cs="Arial"/>
          <w:b/>
          <w:bCs/>
          <w:sz w:val="24"/>
          <w:szCs w:val="24"/>
        </w:rPr>
        <w:br/>
        <w:t>КЪМ ПОСТАНОВЛЕНИЕ № 312 ОТ 20 ДЕКЕМВРИ 2010 Г. ЗА ИЗМЕНЕНИЕ И ДОПЪЛНЕНИЕ НА НОРМАТИВНИ АКТОВЕ НА МИНИСТЕРСКИЯ СЪВЕТ</w:t>
      </w: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(ОБН. - ДВ, БР. 102 ОТ 2010 Г., В СИЛА ОТ 30.12.2010 Г.)</w:t>
      </w:r>
    </w:p>
    <w:p w:rsidR="00153770" w:rsidRDefault="00153770">
      <w:pPr>
        <w:rPr>
          <w:rFonts w:ascii="Arial" w:eastAsia="Times New Roman" w:hAnsi="Arial" w:cs="Arial"/>
          <w:sz w:val="24"/>
          <w:szCs w:val="24"/>
        </w:rPr>
      </w:pPr>
    </w:p>
    <w:p w:rsidR="00153770" w:rsidRDefault="00925C2A">
      <w:pPr>
        <w:ind w:firstLine="850"/>
        <w:jc w:val="both"/>
        <w:rPr>
          <w:rFonts w:ascii="Arial" w:eastAsia="Times New Roman" w:hAnsi="Arial" w:cs="Arial"/>
          <w:sz w:val="24"/>
          <w:szCs w:val="24"/>
        </w:rPr>
      </w:pPr>
      <w:r>
        <w:rPr>
          <w:rFonts w:ascii="Arial" w:eastAsia="Times New Roman" w:hAnsi="Arial" w:cs="Arial"/>
          <w:sz w:val="24"/>
          <w:szCs w:val="24"/>
        </w:rPr>
        <w:t>§ 7. Постановлението влиза в сила от деня на обнародването му в "Държавен вестник".</w:t>
      </w:r>
    </w:p>
    <w:p w:rsidR="00925C2A" w:rsidRDefault="00925C2A">
      <w:pPr>
        <w:rPr>
          <w:rFonts w:ascii="Arial" w:eastAsia="Times New Roman" w:hAnsi="Arial" w:cs="Arial"/>
          <w:sz w:val="24"/>
          <w:szCs w:val="24"/>
        </w:rPr>
      </w:pPr>
    </w:p>
    <w:sectPr w:rsidR="00925C2A" w:rsidSect="00153770">
      <w:pgSz w:w="12240" w:h="15840"/>
      <w:pgMar w:top="1080" w:right="1080" w:bottom="1080" w:left="108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A51B5F"/>
    <w:rsid w:val="00153770"/>
    <w:rsid w:val="00925C2A"/>
    <w:rsid w:val="00A51B5F"/>
    <w:rsid w:val="00A94B9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70"/>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5050</Words>
  <Characters>28788</Characters>
  <Application>Microsoft Office Word</Application>
  <DocSecurity>0</DocSecurity>
  <Lines>239</Lines>
  <Paragraphs>67</Paragraphs>
  <ScaleCrop>false</ScaleCrop>
  <Company>Grizli777</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Delux</cp:lastModifiedBy>
  <cp:revision>2</cp:revision>
  <dcterms:created xsi:type="dcterms:W3CDTF">2019-01-16T08:38:00Z</dcterms:created>
  <dcterms:modified xsi:type="dcterms:W3CDTF">2019-01-16T08:38:00Z</dcterms:modified>
</cp:coreProperties>
</file>